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90CB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4C887FA1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鑑賞会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はじめての能楽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2B95330F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15D48BB0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15FF8C1F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07AF490C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6A920548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1F04477F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EE196A2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2F5CD23E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6FA6513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1AEE1BB6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379275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28FA3246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216781DF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6517AB91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BA9C479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7AE32800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7782843A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581DB550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37F4620C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6C19D86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4CC4E0E4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661AD3D7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35622A52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11FE5BF7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51689020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2E3DD964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15C99597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717C8789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64E2D329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336DF11F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C7EF68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3824A6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012027EA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6CCBCA72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61226F99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191E8FAD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9A7DBA1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7A17BFE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18DFF9E2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447A8F81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2CE00F6C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2ABC679F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1C7B937A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638212A4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1011F89F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0E78CFF6" w14:textId="77777777" w:rsidTr="00DE34C6">
        <w:trPr>
          <w:trHeight w:val="1364"/>
        </w:trPr>
        <w:tc>
          <w:tcPr>
            <w:tcW w:w="9491" w:type="dxa"/>
            <w:gridSpan w:val="3"/>
          </w:tcPr>
          <w:p w14:paraId="4BD56D23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55C8ABEF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4BCEC591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567E242A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403E4CF4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311B037C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3C188F1C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4B846" w14:textId="77777777" w:rsidR="007504FF" w:rsidRDefault="007504FF" w:rsidP="00A278C8">
      <w:r>
        <w:separator/>
      </w:r>
    </w:p>
  </w:endnote>
  <w:endnote w:type="continuationSeparator" w:id="0">
    <w:p w14:paraId="5B46D101" w14:textId="77777777" w:rsidR="007504FF" w:rsidRDefault="007504FF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74A2" w14:textId="77777777" w:rsidR="007504FF" w:rsidRDefault="007504FF" w:rsidP="00A278C8">
      <w:r>
        <w:separator/>
      </w:r>
    </w:p>
  </w:footnote>
  <w:footnote w:type="continuationSeparator" w:id="0">
    <w:p w14:paraId="70000F21" w14:textId="77777777" w:rsidR="007504FF" w:rsidRDefault="007504FF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480B"/>
    <w:rsid w:val="00307F25"/>
    <w:rsid w:val="0031450A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6366E"/>
    <w:rsid w:val="0069294D"/>
    <w:rsid w:val="006E0762"/>
    <w:rsid w:val="007504FF"/>
    <w:rsid w:val="0076624B"/>
    <w:rsid w:val="0076764F"/>
    <w:rsid w:val="007B6A28"/>
    <w:rsid w:val="00805E32"/>
    <w:rsid w:val="0084272B"/>
    <w:rsid w:val="00891600"/>
    <w:rsid w:val="008A1BBB"/>
    <w:rsid w:val="009233E0"/>
    <w:rsid w:val="00963593"/>
    <w:rsid w:val="009677D1"/>
    <w:rsid w:val="009B2A97"/>
    <w:rsid w:val="009E5816"/>
    <w:rsid w:val="00A278C8"/>
    <w:rsid w:val="00AA347B"/>
    <w:rsid w:val="00AE1EBD"/>
    <w:rsid w:val="00AF0A55"/>
    <w:rsid w:val="00B4692D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2024-12-26T01:30:00Z</dcterms:modified>
</cp:coreProperties>
</file>